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A7210" w14:textId="77777777" w:rsidR="00C06825" w:rsidRDefault="00C06825" w:rsidP="00223A38">
      <w:pPr>
        <w:spacing w:line="480" w:lineRule="auto"/>
        <w:jc w:val="center"/>
        <w:rPr>
          <w:rFonts w:ascii="Times New Roman" w:hAnsi="Times New Roman" w:cs="Times New Roman"/>
          <w:sz w:val="24"/>
          <w:szCs w:val="24"/>
        </w:rPr>
      </w:pPr>
    </w:p>
    <w:p w14:paraId="012ACB41" w14:textId="77777777" w:rsidR="00C06825" w:rsidRDefault="00C06825" w:rsidP="00223A38">
      <w:pPr>
        <w:spacing w:line="480" w:lineRule="auto"/>
        <w:jc w:val="center"/>
        <w:rPr>
          <w:rFonts w:ascii="Times New Roman" w:hAnsi="Times New Roman" w:cs="Times New Roman"/>
          <w:sz w:val="24"/>
          <w:szCs w:val="24"/>
        </w:rPr>
      </w:pPr>
    </w:p>
    <w:p w14:paraId="3F2DABC1" w14:textId="77777777" w:rsidR="00C06825" w:rsidRDefault="00C06825" w:rsidP="00223A38">
      <w:pPr>
        <w:spacing w:line="480" w:lineRule="auto"/>
        <w:jc w:val="center"/>
        <w:rPr>
          <w:rFonts w:ascii="Times New Roman" w:hAnsi="Times New Roman" w:cs="Times New Roman"/>
          <w:sz w:val="24"/>
          <w:szCs w:val="24"/>
        </w:rPr>
      </w:pPr>
    </w:p>
    <w:p w14:paraId="0C1C0756" w14:textId="77777777" w:rsidR="00C06825" w:rsidRDefault="00C06825" w:rsidP="00223A38">
      <w:pPr>
        <w:spacing w:line="480" w:lineRule="auto"/>
        <w:jc w:val="center"/>
        <w:rPr>
          <w:rFonts w:ascii="Times New Roman" w:hAnsi="Times New Roman" w:cs="Times New Roman"/>
          <w:sz w:val="24"/>
          <w:szCs w:val="24"/>
        </w:rPr>
      </w:pPr>
    </w:p>
    <w:p w14:paraId="1574CAF1" w14:textId="15725276" w:rsidR="00F2791F" w:rsidRPr="00C06825" w:rsidRDefault="001C3756" w:rsidP="00223A38">
      <w:pPr>
        <w:spacing w:line="480" w:lineRule="auto"/>
        <w:jc w:val="center"/>
        <w:rPr>
          <w:rFonts w:ascii="Times New Roman" w:hAnsi="Times New Roman" w:cs="Times New Roman"/>
          <w:b/>
          <w:bCs/>
          <w:sz w:val="24"/>
          <w:szCs w:val="24"/>
        </w:rPr>
      </w:pPr>
      <w:r w:rsidRPr="00C06825">
        <w:rPr>
          <w:rFonts w:ascii="Times New Roman" w:hAnsi="Times New Roman" w:cs="Times New Roman"/>
          <w:b/>
          <w:bCs/>
          <w:sz w:val="24"/>
          <w:szCs w:val="24"/>
        </w:rPr>
        <w:t xml:space="preserve">The </w:t>
      </w:r>
      <w:r w:rsidR="00C06825" w:rsidRPr="00C06825">
        <w:rPr>
          <w:rFonts w:ascii="Times New Roman" w:hAnsi="Times New Roman" w:cs="Times New Roman"/>
          <w:b/>
          <w:bCs/>
          <w:sz w:val="24"/>
          <w:szCs w:val="24"/>
        </w:rPr>
        <w:t>10% Brainpower.</w:t>
      </w:r>
    </w:p>
    <w:p w14:paraId="227D2D87" w14:textId="2A522BD6" w:rsidR="00292EBE" w:rsidRDefault="00292EBE" w:rsidP="00C06825">
      <w:pPr>
        <w:spacing w:line="480" w:lineRule="auto"/>
        <w:jc w:val="center"/>
        <w:rPr>
          <w:rFonts w:ascii="Times New Roman" w:hAnsi="Times New Roman" w:cs="Times New Roman"/>
          <w:sz w:val="24"/>
          <w:szCs w:val="24"/>
        </w:rPr>
      </w:pPr>
    </w:p>
    <w:p w14:paraId="2D68700F" w14:textId="77777777" w:rsidR="00C06825" w:rsidRPr="00223A38" w:rsidRDefault="00C06825" w:rsidP="00C06825">
      <w:pPr>
        <w:spacing w:line="480" w:lineRule="auto"/>
        <w:jc w:val="center"/>
        <w:rPr>
          <w:rFonts w:ascii="Times New Roman" w:hAnsi="Times New Roman" w:cs="Times New Roman"/>
          <w:sz w:val="24"/>
          <w:szCs w:val="24"/>
        </w:rPr>
      </w:pPr>
    </w:p>
    <w:p w14:paraId="37484712" w14:textId="77777777" w:rsidR="00292EBE" w:rsidRPr="00223A38" w:rsidRDefault="00292EBE" w:rsidP="00C06825">
      <w:pPr>
        <w:spacing w:line="480" w:lineRule="auto"/>
        <w:jc w:val="center"/>
        <w:rPr>
          <w:rFonts w:ascii="Times New Roman" w:hAnsi="Times New Roman" w:cs="Times New Roman"/>
          <w:sz w:val="24"/>
          <w:szCs w:val="24"/>
        </w:rPr>
      </w:pPr>
    </w:p>
    <w:p w14:paraId="6ADB4BC3" w14:textId="77777777" w:rsidR="00292EBE" w:rsidRPr="00223A38" w:rsidRDefault="00292EBE" w:rsidP="00C06825">
      <w:pPr>
        <w:spacing w:line="480" w:lineRule="auto"/>
        <w:jc w:val="center"/>
        <w:rPr>
          <w:rFonts w:ascii="Times New Roman" w:hAnsi="Times New Roman" w:cs="Times New Roman"/>
          <w:sz w:val="24"/>
          <w:szCs w:val="24"/>
        </w:rPr>
      </w:pPr>
    </w:p>
    <w:p w14:paraId="79F669F4" w14:textId="77777777" w:rsidR="00292EBE" w:rsidRPr="00223A38" w:rsidRDefault="001C3756" w:rsidP="00223A38">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Student’s Name</w:t>
      </w:r>
    </w:p>
    <w:p w14:paraId="7D4BA80D" w14:textId="77777777" w:rsidR="00292EBE" w:rsidRPr="00223A38" w:rsidRDefault="001C3756" w:rsidP="00223A38">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Department, University</w:t>
      </w:r>
    </w:p>
    <w:p w14:paraId="5A7B0903" w14:textId="77777777" w:rsidR="00292EBE" w:rsidRPr="00223A38" w:rsidRDefault="001C3756" w:rsidP="00223A38">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Course Number and Name</w:t>
      </w:r>
    </w:p>
    <w:p w14:paraId="3D158F88" w14:textId="77777777" w:rsidR="00292EBE" w:rsidRPr="00223A38" w:rsidRDefault="001C3756" w:rsidP="00223A38">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Instructor’s Name</w:t>
      </w:r>
    </w:p>
    <w:p w14:paraId="7F302D45" w14:textId="77777777" w:rsidR="00A76228" w:rsidRPr="00223A38" w:rsidRDefault="001C3756" w:rsidP="00223A38">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Date</w:t>
      </w:r>
    </w:p>
    <w:p w14:paraId="76459A3D" w14:textId="137DD294" w:rsidR="00A76228" w:rsidRDefault="001C3756" w:rsidP="00223A38">
      <w:pPr>
        <w:spacing w:line="480" w:lineRule="auto"/>
        <w:rPr>
          <w:rFonts w:ascii="Times New Roman" w:hAnsi="Times New Roman" w:cs="Times New Roman"/>
          <w:sz w:val="24"/>
          <w:szCs w:val="24"/>
        </w:rPr>
      </w:pPr>
      <w:r w:rsidRPr="00223A38">
        <w:rPr>
          <w:rFonts w:ascii="Times New Roman" w:hAnsi="Times New Roman" w:cs="Times New Roman"/>
          <w:sz w:val="24"/>
          <w:szCs w:val="24"/>
        </w:rPr>
        <w:br w:type="page"/>
      </w:r>
    </w:p>
    <w:p w14:paraId="6734CD03" w14:textId="77777777" w:rsidR="00C06825" w:rsidRPr="00C06825" w:rsidRDefault="001C3756" w:rsidP="00C06825">
      <w:pPr>
        <w:spacing w:line="480" w:lineRule="auto"/>
        <w:jc w:val="center"/>
        <w:rPr>
          <w:rFonts w:ascii="Times New Roman" w:hAnsi="Times New Roman" w:cs="Times New Roman"/>
          <w:b/>
          <w:bCs/>
          <w:sz w:val="24"/>
          <w:szCs w:val="24"/>
        </w:rPr>
      </w:pPr>
      <w:r w:rsidRPr="00C06825">
        <w:rPr>
          <w:rFonts w:ascii="Times New Roman" w:hAnsi="Times New Roman" w:cs="Times New Roman"/>
          <w:b/>
          <w:bCs/>
          <w:sz w:val="24"/>
          <w:szCs w:val="24"/>
        </w:rPr>
        <w:lastRenderedPageBreak/>
        <w:t>The 10% Brainpower.</w:t>
      </w:r>
    </w:p>
    <w:p w14:paraId="673AFED5" w14:textId="1A9FB596" w:rsidR="00292EBE" w:rsidRPr="00C06825" w:rsidRDefault="001C3756" w:rsidP="00C06825">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Introduction</w:t>
      </w:r>
    </w:p>
    <w:p w14:paraId="5D4F2824" w14:textId="77777777" w:rsidR="00D23C8B" w:rsidRPr="00223A38" w:rsidRDefault="001C3756" w:rsidP="00C06825">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Individuals are complicated beings that possess different traits as well </w:t>
      </w:r>
      <w:r w:rsidR="00756E7D" w:rsidRPr="00223A38">
        <w:rPr>
          <w:rFonts w:ascii="Times New Roman" w:hAnsi="Times New Roman" w:cs="Times New Roman"/>
          <w:sz w:val="24"/>
          <w:szCs w:val="24"/>
        </w:rPr>
        <w:t>as varied</w:t>
      </w:r>
      <w:r w:rsidRPr="00223A38">
        <w:rPr>
          <w:rFonts w:ascii="Times New Roman" w:hAnsi="Times New Roman" w:cs="Times New Roman"/>
          <w:sz w:val="24"/>
          <w:szCs w:val="24"/>
        </w:rPr>
        <w:t xml:space="preserve"> reactions to stimuli. The level of one’s </w:t>
      </w:r>
      <w:r w:rsidR="00756E7D" w:rsidRPr="00223A38">
        <w:rPr>
          <w:rFonts w:ascii="Times New Roman" w:hAnsi="Times New Roman" w:cs="Times New Roman"/>
          <w:sz w:val="24"/>
          <w:szCs w:val="24"/>
        </w:rPr>
        <w:t>brainpower</w:t>
      </w:r>
      <w:r w:rsidRPr="00223A38">
        <w:rPr>
          <w:rFonts w:ascii="Times New Roman" w:hAnsi="Times New Roman" w:cs="Times New Roman"/>
          <w:sz w:val="24"/>
          <w:szCs w:val="24"/>
        </w:rPr>
        <w:t xml:space="preserve"> depends with his level of exposure. However, despite how sharp or intelligent a person is, they will always use a portion of their brain to work through the situation (Radford, 1999). The estimated sampl</w:t>
      </w:r>
      <w:r w:rsidRPr="00223A38">
        <w:rPr>
          <w:rFonts w:ascii="Times New Roman" w:hAnsi="Times New Roman" w:cs="Times New Roman"/>
          <w:sz w:val="24"/>
          <w:szCs w:val="24"/>
        </w:rPr>
        <w:t xml:space="preserve">e of the brain used in such instances </w:t>
      </w:r>
      <w:r w:rsidR="00F3137E" w:rsidRPr="00223A38">
        <w:rPr>
          <w:rFonts w:ascii="Times New Roman" w:hAnsi="Times New Roman" w:cs="Times New Roman"/>
          <w:sz w:val="24"/>
          <w:szCs w:val="24"/>
        </w:rPr>
        <w:t>i</w:t>
      </w:r>
      <w:r w:rsidRPr="00223A38">
        <w:rPr>
          <w:rFonts w:ascii="Times New Roman" w:hAnsi="Times New Roman" w:cs="Times New Roman"/>
          <w:sz w:val="24"/>
          <w:szCs w:val="24"/>
        </w:rPr>
        <w:t>s only 10%.</w:t>
      </w:r>
      <w:r w:rsidR="00F3137E" w:rsidRPr="00223A38">
        <w:rPr>
          <w:rFonts w:ascii="Times New Roman" w:hAnsi="Times New Roman" w:cs="Times New Roman"/>
          <w:sz w:val="24"/>
          <w:szCs w:val="24"/>
        </w:rPr>
        <w:t xml:space="preserve"> The rest of the brain (90%) remains uninterrupted. Students fail to succeed in their academic learning because of the use of this 10% rule. The learners believe they can only grasp one concept at a time, leaving them with broad areas of uncovered content (Hughes, Lyddy &amp; Lambe, 2013). Further, many failures of individuals in life are tied to the limited thinking capacity that never allows them to venture into </w:t>
      </w:r>
      <w:r w:rsidR="00A4747F" w:rsidRPr="00223A38">
        <w:rPr>
          <w:rFonts w:ascii="Times New Roman" w:hAnsi="Times New Roman" w:cs="Times New Roman"/>
          <w:sz w:val="24"/>
          <w:szCs w:val="24"/>
        </w:rPr>
        <w:t xml:space="preserve">new </w:t>
      </w:r>
      <w:r w:rsidR="00F3137E" w:rsidRPr="00223A38">
        <w:rPr>
          <w:rFonts w:ascii="Times New Roman" w:hAnsi="Times New Roman" w:cs="Times New Roman"/>
          <w:sz w:val="24"/>
          <w:szCs w:val="24"/>
        </w:rPr>
        <w:t xml:space="preserve">experiences. </w:t>
      </w:r>
    </w:p>
    <w:p w14:paraId="40C3C319" w14:textId="77777777" w:rsidR="00A76228" w:rsidRPr="00223A38" w:rsidRDefault="001C3756" w:rsidP="00C06825">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The conservative nature of hum</w:t>
      </w:r>
      <w:r w:rsidRPr="00223A38">
        <w:rPr>
          <w:rFonts w:ascii="Times New Roman" w:hAnsi="Times New Roman" w:cs="Times New Roman"/>
          <w:sz w:val="24"/>
          <w:szCs w:val="24"/>
        </w:rPr>
        <w:t>ankind leads to the limited use of their power in the brain. However, there lies methods and techniques to awaken the rest of the 90% brain, leading to increased mental capabilities of the individual.</w:t>
      </w:r>
      <w:r w:rsidR="008545E3" w:rsidRPr="00223A38">
        <w:rPr>
          <w:rFonts w:ascii="Times New Roman" w:hAnsi="Times New Roman" w:cs="Times New Roman"/>
          <w:sz w:val="24"/>
          <w:szCs w:val="24"/>
        </w:rPr>
        <w:t xml:space="preserve"> The increased brain potential may be portrayed by learning multiple languages, revealing exemplary academic behaviours among the learners, </w:t>
      </w:r>
      <w:r w:rsidR="00756E7D" w:rsidRPr="00223A38">
        <w:rPr>
          <w:rFonts w:ascii="Times New Roman" w:hAnsi="Times New Roman" w:cs="Times New Roman"/>
          <w:sz w:val="24"/>
          <w:szCs w:val="24"/>
        </w:rPr>
        <w:t>and the</w:t>
      </w:r>
      <w:r w:rsidR="008545E3" w:rsidRPr="00223A38">
        <w:rPr>
          <w:rFonts w:ascii="Times New Roman" w:hAnsi="Times New Roman" w:cs="Times New Roman"/>
          <w:sz w:val="24"/>
          <w:szCs w:val="24"/>
        </w:rPr>
        <w:t xml:space="preserve"> increased capacity to handle various tasks simultaneously. Examples of the individuals who proved intelligence by tapping the "unused" part of the grey matter include Albert Einstein, who discovered unlimited theories in physics and mathematics (Hughes, Lyddy &amp; Lambe, 2013</w:t>
      </w:r>
      <w:r w:rsidR="00756E7D" w:rsidRPr="00223A38">
        <w:rPr>
          <w:rFonts w:ascii="Times New Roman" w:hAnsi="Times New Roman" w:cs="Times New Roman"/>
          <w:sz w:val="24"/>
          <w:szCs w:val="24"/>
        </w:rPr>
        <w:t xml:space="preserve">). </w:t>
      </w:r>
      <w:r w:rsidR="008545E3" w:rsidRPr="00223A38">
        <w:rPr>
          <w:rFonts w:ascii="Times New Roman" w:hAnsi="Times New Roman" w:cs="Times New Roman"/>
          <w:sz w:val="24"/>
          <w:szCs w:val="24"/>
        </w:rPr>
        <w:t xml:space="preserve">Some claim he was a </w:t>
      </w:r>
      <w:r w:rsidR="00756E7D" w:rsidRPr="00223A38">
        <w:rPr>
          <w:rFonts w:ascii="Times New Roman" w:hAnsi="Times New Roman" w:cs="Times New Roman"/>
          <w:sz w:val="24"/>
          <w:szCs w:val="24"/>
        </w:rPr>
        <w:t>genius</w:t>
      </w:r>
      <w:r w:rsidR="00A4747F" w:rsidRPr="00223A38">
        <w:rPr>
          <w:rFonts w:ascii="Times New Roman" w:hAnsi="Times New Roman" w:cs="Times New Roman"/>
          <w:sz w:val="24"/>
          <w:szCs w:val="24"/>
        </w:rPr>
        <w:t xml:space="preserve"> depending on his thinking</w:t>
      </w:r>
      <w:r w:rsidR="008545E3" w:rsidRPr="00223A38">
        <w:rPr>
          <w:rFonts w:ascii="Times New Roman" w:hAnsi="Times New Roman" w:cs="Times New Roman"/>
          <w:sz w:val="24"/>
          <w:szCs w:val="24"/>
        </w:rPr>
        <w:t xml:space="preserve"> prowess. An ordinary individual will not reveal such capabilities, and hence they are attributed</w:t>
      </w:r>
      <w:r w:rsidR="00A4747F" w:rsidRPr="00223A38">
        <w:rPr>
          <w:rFonts w:ascii="Times New Roman" w:hAnsi="Times New Roman" w:cs="Times New Roman"/>
          <w:sz w:val="24"/>
          <w:szCs w:val="24"/>
        </w:rPr>
        <w:t xml:space="preserve"> to only using</w:t>
      </w:r>
      <w:r w:rsidR="008545E3" w:rsidRPr="00223A38">
        <w:rPr>
          <w:rFonts w:ascii="Times New Roman" w:hAnsi="Times New Roman" w:cs="Times New Roman"/>
          <w:sz w:val="24"/>
          <w:szCs w:val="24"/>
        </w:rPr>
        <w:t xml:space="preserve"> a small portion of their brain (10%). They will always perform under their possible potentials.</w:t>
      </w:r>
    </w:p>
    <w:p w14:paraId="31205DA4" w14:textId="1CA0EF9E" w:rsidR="00E34088" w:rsidRPr="00C06825" w:rsidRDefault="001C3756" w:rsidP="00C06825">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 xml:space="preserve">What </w:t>
      </w:r>
      <w:r w:rsidR="00C06825" w:rsidRPr="00C06825">
        <w:rPr>
          <w:rFonts w:ascii="Times New Roman" w:hAnsi="Times New Roman" w:cs="Times New Roman"/>
          <w:b/>
          <w:bCs/>
          <w:sz w:val="24"/>
          <w:szCs w:val="24"/>
        </w:rPr>
        <w:t>Did the Evidence Say?</w:t>
      </w:r>
    </w:p>
    <w:p w14:paraId="41B521F6" w14:textId="77777777" w:rsidR="00D23C8B" w:rsidRPr="00223A38" w:rsidRDefault="001C3756" w:rsidP="00C06825">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lastRenderedPageBreak/>
        <w:t xml:space="preserve">The two </w:t>
      </w:r>
      <w:r w:rsidR="008D7EE3" w:rsidRPr="00223A38">
        <w:rPr>
          <w:rFonts w:ascii="Times New Roman" w:hAnsi="Times New Roman" w:cs="Times New Roman"/>
          <w:sz w:val="24"/>
          <w:szCs w:val="24"/>
        </w:rPr>
        <w:t xml:space="preserve">print </w:t>
      </w:r>
      <w:r w:rsidR="00A4747F" w:rsidRPr="00223A38">
        <w:rPr>
          <w:rFonts w:ascii="Times New Roman" w:hAnsi="Times New Roman" w:cs="Times New Roman"/>
          <w:sz w:val="24"/>
          <w:szCs w:val="24"/>
        </w:rPr>
        <w:t xml:space="preserve">pieces of evidence </w:t>
      </w:r>
      <w:r w:rsidRPr="00223A38">
        <w:rPr>
          <w:rFonts w:ascii="Times New Roman" w:hAnsi="Times New Roman" w:cs="Times New Roman"/>
          <w:sz w:val="24"/>
          <w:szCs w:val="24"/>
        </w:rPr>
        <w:t xml:space="preserve">presented support individuals' claim </w:t>
      </w:r>
      <w:r w:rsidR="00756E7D" w:rsidRPr="00223A38">
        <w:rPr>
          <w:rFonts w:ascii="Times New Roman" w:hAnsi="Times New Roman" w:cs="Times New Roman"/>
          <w:sz w:val="24"/>
          <w:szCs w:val="24"/>
        </w:rPr>
        <w:t>purportedly</w:t>
      </w:r>
      <w:r w:rsidRPr="00223A38">
        <w:rPr>
          <w:rFonts w:ascii="Times New Roman" w:hAnsi="Times New Roman" w:cs="Times New Roman"/>
          <w:sz w:val="24"/>
          <w:szCs w:val="24"/>
        </w:rPr>
        <w:t xml:space="preserve"> using 10% of their brains. However, the evidence suggests much criticism to this view</w:t>
      </w:r>
      <w:r w:rsidR="008D7EE3" w:rsidRPr="00223A38">
        <w:rPr>
          <w:rFonts w:ascii="Times New Roman" w:hAnsi="Times New Roman" w:cs="Times New Roman"/>
          <w:sz w:val="24"/>
          <w:szCs w:val="24"/>
        </w:rPr>
        <w:t xml:space="preserve"> claiming that brainpower is shaped by daily life </w:t>
      </w:r>
      <w:r w:rsidR="00292C1F" w:rsidRPr="00223A38">
        <w:rPr>
          <w:rFonts w:ascii="Times New Roman" w:hAnsi="Times New Roman" w:cs="Times New Roman"/>
          <w:sz w:val="24"/>
          <w:szCs w:val="24"/>
        </w:rPr>
        <w:t xml:space="preserve">experiences </w:t>
      </w:r>
      <w:r w:rsidR="008D7EE3" w:rsidRPr="00223A38">
        <w:rPr>
          <w:rFonts w:ascii="Times New Roman" w:hAnsi="Times New Roman" w:cs="Times New Roman"/>
          <w:sz w:val="24"/>
          <w:szCs w:val="24"/>
        </w:rPr>
        <w:t>(Hughes, Lyddy &amp; Lambe, 2013)</w:t>
      </w:r>
      <w:r w:rsidRPr="00223A38">
        <w:rPr>
          <w:rFonts w:ascii="Times New Roman" w:hAnsi="Times New Roman" w:cs="Times New Roman"/>
          <w:sz w:val="24"/>
          <w:szCs w:val="24"/>
        </w:rPr>
        <w:t>.  By additional sources of information from the national magazines and Televis</w:t>
      </w:r>
      <w:r w:rsidRPr="00223A38">
        <w:rPr>
          <w:rFonts w:ascii="Times New Roman" w:hAnsi="Times New Roman" w:cs="Times New Roman"/>
          <w:sz w:val="24"/>
          <w:szCs w:val="24"/>
        </w:rPr>
        <w:t xml:space="preserve">ion programs, Radford (1999) believes, to some extent, that there is a portion of the mind that lies untapped. In 2012, a U.S </w:t>
      </w:r>
      <w:r w:rsidR="008D5B22" w:rsidRPr="00223A38">
        <w:rPr>
          <w:rFonts w:ascii="Times New Roman" w:hAnsi="Times New Roman" w:cs="Times New Roman"/>
          <w:sz w:val="24"/>
          <w:szCs w:val="24"/>
        </w:rPr>
        <w:t xml:space="preserve">national magazine </w:t>
      </w:r>
      <w:r w:rsidR="00756E7D" w:rsidRPr="00223A38">
        <w:rPr>
          <w:rFonts w:ascii="Times New Roman" w:hAnsi="Times New Roman" w:cs="Times New Roman"/>
          <w:sz w:val="24"/>
          <w:szCs w:val="24"/>
        </w:rPr>
        <w:t>print (Satellite</w:t>
      </w:r>
      <w:r w:rsidR="008D5B22" w:rsidRPr="00223A38">
        <w:rPr>
          <w:rFonts w:ascii="Times New Roman" w:hAnsi="Times New Roman" w:cs="Times New Roman"/>
          <w:sz w:val="24"/>
          <w:szCs w:val="24"/>
        </w:rPr>
        <w:t xml:space="preserve"> Broadcasting) presented a drawing of a person's mind with a caption claiming that the reason utilizes only 11% of its power while 89% is off the use. Similarly, in 1998, an ABC TV program that held promotional spots for "The Secret Lives of Men" ran a film with the caption "Men only use ten per cent of their brain."</w:t>
      </w:r>
    </w:p>
    <w:p w14:paraId="5CE4BBD9" w14:textId="77777777" w:rsidR="00E34088" w:rsidRPr="00223A38" w:rsidRDefault="001C3756" w:rsidP="00C06825">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The idea of 10% </w:t>
      </w:r>
      <w:r w:rsidR="00756E7D" w:rsidRPr="00223A38">
        <w:rPr>
          <w:rFonts w:ascii="Times New Roman" w:hAnsi="Times New Roman" w:cs="Times New Roman"/>
          <w:sz w:val="24"/>
          <w:szCs w:val="24"/>
        </w:rPr>
        <w:t>brainpower</w:t>
      </w:r>
      <w:r w:rsidR="00A4747F" w:rsidRPr="00223A38">
        <w:rPr>
          <w:rFonts w:ascii="Times New Roman" w:hAnsi="Times New Roman" w:cs="Times New Roman"/>
          <w:sz w:val="24"/>
          <w:szCs w:val="24"/>
        </w:rPr>
        <w:t xml:space="preserve"> is clearly explained</w:t>
      </w:r>
      <w:r w:rsidRPr="00223A38">
        <w:rPr>
          <w:rFonts w:ascii="Times New Roman" w:hAnsi="Times New Roman" w:cs="Times New Roman"/>
          <w:sz w:val="24"/>
          <w:szCs w:val="24"/>
        </w:rPr>
        <w:t xml:space="preserve"> by those who demonstrate psychic powers (Radford 1999). I interpret the understanding of such individuals as only permitting the use of </w:t>
      </w:r>
      <w:r w:rsidR="008D7EE3" w:rsidRPr="00223A38">
        <w:rPr>
          <w:rFonts w:ascii="Times New Roman" w:hAnsi="Times New Roman" w:cs="Times New Roman"/>
          <w:sz w:val="24"/>
          <w:szCs w:val="24"/>
        </w:rPr>
        <w:t>the subconscious mind (90% brain)</w:t>
      </w:r>
      <w:r w:rsidRPr="00223A38">
        <w:rPr>
          <w:rFonts w:ascii="Times New Roman" w:hAnsi="Times New Roman" w:cs="Times New Roman"/>
          <w:sz w:val="24"/>
          <w:szCs w:val="24"/>
        </w:rPr>
        <w:t xml:space="preserve"> to</w:t>
      </w:r>
      <w:r w:rsidR="008D7EE3" w:rsidRPr="00223A38">
        <w:rPr>
          <w:rFonts w:ascii="Times New Roman" w:hAnsi="Times New Roman" w:cs="Times New Roman"/>
          <w:sz w:val="24"/>
          <w:szCs w:val="24"/>
        </w:rPr>
        <w:t xml:space="preserve"> achieve "intelligence prowess." It is argued that every individual has a </w:t>
      </w:r>
      <w:r w:rsidR="00756E7D" w:rsidRPr="00223A38">
        <w:rPr>
          <w:rFonts w:ascii="Times New Roman" w:hAnsi="Times New Roman" w:cs="Times New Roman"/>
          <w:sz w:val="24"/>
          <w:szCs w:val="24"/>
        </w:rPr>
        <w:t>unique</w:t>
      </w:r>
      <w:r w:rsidR="008D7EE3" w:rsidRPr="00223A38">
        <w:rPr>
          <w:rFonts w:ascii="Times New Roman" w:hAnsi="Times New Roman" w:cs="Times New Roman"/>
          <w:sz w:val="24"/>
          <w:szCs w:val="24"/>
        </w:rPr>
        <w:t xml:space="preserve"> set of "intuitive powers," which only a tiny percentage of them discover. This is because many individuals fail to engage their minds as deep think tanks</w:t>
      </w:r>
      <w:r w:rsidR="00A4747F" w:rsidRPr="00223A38">
        <w:rPr>
          <w:rFonts w:ascii="Times New Roman" w:hAnsi="Times New Roman" w:cs="Times New Roman"/>
          <w:sz w:val="24"/>
          <w:szCs w:val="24"/>
        </w:rPr>
        <w:t xml:space="preserve"> of what they are capable of. </w:t>
      </w:r>
      <w:r w:rsidR="008D7EE3" w:rsidRPr="00223A38">
        <w:rPr>
          <w:rFonts w:ascii="Times New Roman" w:hAnsi="Times New Roman" w:cs="Times New Roman"/>
          <w:sz w:val="24"/>
          <w:szCs w:val="24"/>
        </w:rPr>
        <w:t xml:space="preserve">On such a note, they only end up revealing </w:t>
      </w:r>
      <w:r w:rsidR="00756E7D" w:rsidRPr="00223A38">
        <w:rPr>
          <w:rFonts w:ascii="Times New Roman" w:hAnsi="Times New Roman" w:cs="Times New Roman"/>
          <w:sz w:val="24"/>
          <w:szCs w:val="24"/>
        </w:rPr>
        <w:t>their</w:t>
      </w:r>
      <w:r w:rsidR="008D7EE3" w:rsidRPr="00223A38">
        <w:rPr>
          <w:rFonts w:ascii="Times New Roman" w:hAnsi="Times New Roman" w:cs="Times New Roman"/>
          <w:sz w:val="24"/>
          <w:szCs w:val="24"/>
        </w:rPr>
        <w:t xml:space="preserve"> ordinary “low-rated” capabilities (Radford 1999). </w:t>
      </w:r>
    </w:p>
    <w:p w14:paraId="4E0759BC" w14:textId="6DB0652C" w:rsidR="008D7EE3" w:rsidRDefault="001C3756" w:rsidP="00C06825">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 xml:space="preserve">The </w:t>
      </w:r>
      <w:r w:rsidR="00C06825" w:rsidRPr="00C06825">
        <w:rPr>
          <w:rFonts w:ascii="Times New Roman" w:hAnsi="Times New Roman" w:cs="Times New Roman"/>
          <w:b/>
          <w:bCs/>
          <w:sz w:val="24"/>
          <w:szCs w:val="24"/>
        </w:rPr>
        <w:t>Type of Evidence</w:t>
      </w:r>
    </w:p>
    <w:p w14:paraId="23263508" w14:textId="26CF2E4A" w:rsidR="00D549D6" w:rsidRPr="00D549D6" w:rsidRDefault="001C3756" w:rsidP="00B96174">
      <w:pPr>
        <w:spacing w:line="480" w:lineRule="auto"/>
        <w:ind w:firstLine="567"/>
        <w:rPr>
          <w:rFonts w:ascii="Times New Roman" w:hAnsi="Times New Roman" w:cs="Times New Roman"/>
          <w:bCs/>
          <w:sz w:val="24"/>
          <w:szCs w:val="24"/>
        </w:rPr>
      </w:pPr>
      <w:r w:rsidRPr="00D549D6">
        <w:rPr>
          <w:rFonts w:ascii="Times New Roman" w:hAnsi="Times New Roman" w:cs="Times New Roman"/>
          <w:bCs/>
          <w:sz w:val="24"/>
          <w:szCs w:val="24"/>
        </w:rPr>
        <w:t xml:space="preserve">To </w:t>
      </w:r>
      <w:r>
        <w:rPr>
          <w:rFonts w:ascii="Times New Roman" w:hAnsi="Times New Roman" w:cs="Times New Roman"/>
          <w:bCs/>
          <w:sz w:val="24"/>
          <w:szCs w:val="24"/>
        </w:rPr>
        <w:t>demonstrate how the b</w:t>
      </w:r>
      <w:r w:rsidR="00AB2703">
        <w:rPr>
          <w:rFonts w:ascii="Times New Roman" w:hAnsi="Times New Roman" w:cs="Times New Roman"/>
          <w:bCs/>
          <w:sz w:val="24"/>
          <w:szCs w:val="24"/>
        </w:rPr>
        <w:t>igger part of the brain lies unutilized, we venture into a case scenario of a mother being in class. Parenting is too demanding, and so is the classwork. For maximum returns from an involvement, concentration and devotion are inevitable. The mind needs to be in one place and away from any excess pressure (Pilkey, Pilkey &amp; Bi, 2020)</w:t>
      </w:r>
      <w:r w:rsidR="008850AF">
        <w:rPr>
          <w:rFonts w:ascii="Times New Roman" w:hAnsi="Times New Roman" w:cs="Times New Roman"/>
          <w:bCs/>
          <w:sz w:val="24"/>
          <w:szCs w:val="24"/>
        </w:rPr>
        <w:t xml:space="preserve">. However, a mother who is required to attend to her child needs tends to give very little in schoolwork due to the level of responsibilities at home. Most of the time, she will tend to </w:t>
      </w:r>
      <w:r w:rsidR="008850AF">
        <w:rPr>
          <w:rFonts w:ascii="Times New Roman" w:hAnsi="Times New Roman" w:cs="Times New Roman"/>
          <w:bCs/>
          <w:sz w:val="24"/>
          <w:szCs w:val="24"/>
        </w:rPr>
        <w:lastRenderedPageBreak/>
        <w:t xml:space="preserve">demonstrate average efforts in class, and she will end up receiving ordinary results. Her intelligence </w:t>
      </w:r>
      <w:r w:rsidR="00823264">
        <w:rPr>
          <w:rFonts w:ascii="Times New Roman" w:hAnsi="Times New Roman" w:cs="Times New Roman"/>
          <w:bCs/>
          <w:sz w:val="24"/>
          <w:szCs w:val="24"/>
        </w:rPr>
        <w:t>potentials, which lies within her mind,</w:t>
      </w:r>
      <w:r w:rsidR="00E76E5B">
        <w:rPr>
          <w:rFonts w:ascii="Times New Roman" w:hAnsi="Times New Roman" w:cs="Times New Roman"/>
          <w:bCs/>
          <w:sz w:val="24"/>
          <w:szCs w:val="24"/>
        </w:rPr>
        <w:t xml:space="preserve"> becomes</w:t>
      </w:r>
      <w:r w:rsidR="008850AF">
        <w:rPr>
          <w:rFonts w:ascii="Times New Roman" w:hAnsi="Times New Roman" w:cs="Times New Roman"/>
          <w:bCs/>
          <w:sz w:val="24"/>
          <w:szCs w:val="24"/>
        </w:rPr>
        <w:t xml:space="preserve"> untapped due to her unfavourable social environment. </w:t>
      </w:r>
      <w:r w:rsidR="00B96174">
        <w:rPr>
          <w:rFonts w:ascii="Times New Roman" w:hAnsi="Times New Roman" w:cs="Times New Roman"/>
          <w:bCs/>
          <w:sz w:val="24"/>
          <w:szCs w:val="24"/>
        </w:rPr>
        <w:t>While other students are in deep discussion groups to discover more contents and challenge their level of understanding after class, the mother will be off home to ensure her child is ok. She will never challenge her intelligence po</w:t>
      </w:r>
      <w:r w:rsidR="00E76E5B">
        <w:rPr>
          <w:rFonts w:ascii="Times New Roman" w:hAnsi="Times New Roman" w:cs="Times New Roman"/>
          <w:bCs/>
          <w:sz w:val="24"/>
          <w:szCs w:val="24"/>
        </w:rPr>
        <w:t>wers and therefore en</w:t>
      </w:r>
      <w:r w:rsidR="00B96174">
        <w:rPr>
          <w:rFonts w:ascii="Times New Roman" w:hAnsi="Times New Roman" w:cs="Times New Roman"/>
          <w:bCs/>
          <w:sz w:val="24"/>
          <w:szCs w:val="24"/>
        </w:rPr>
        <w:t>gages a small portion of her brain (10%) compared to what she is capable of (the other 90%</w:t>
      </w:r>
      <w:r>
        <w:rPr>
          <w:rFonts w:ascii="Times New Roman" w:hAnsi="Times New Roman" w:cs="Times New Roman"/>
          <w:bCs/>
          <w:sz w:val="24"/>
          <w:szCs w:val="24"/>
        </w:rPr>
        <w:t>) if the learning environment was</w:t>
      </w:r>
      <w:r w:rsidR="00B96174">
        <w:rPr>
          <w:rFonts w:ascii="Times New Roman" w:hAnsi="Times New Roman" w:cs="Times New Roman"/>
          <w:bCs/>
          <w:sz w:val="24"/>
          <w:szCs w:val="24"/>
        </w:rPr>
        <w:t xml:space="preserve"> accommodating.</w:t>
      </w:r>
    </w:p>
    <w:p w14:paraId="27851D52" w14:textId="13F507B0" w:rsidR="00292C1F" w:rsidRPr="00223A38" w:rsidRDefault="001C3756" w:rsidP="00C06825">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Further, I extensively employed the u</w:t>
      </w:r>
      <w:bookmarkStart w:id="0" w:name="_GoBack"/>
      <w:bookmarkEnd w:id="0"/>
      <w:r w:rsidRPr="00223A38">
        <w:rPr>
          <w:rFonts w:ascii="Times New Roman" w:hAnsi="Times New Roman" w:cs="Times New Roman"/>
          <w:sz w:val="24"/>
          <w:szCs w:val="24"/>
        </w:rPr>
        <w:t>se of the research studies presented in</w:t>
      </w:r>
      <w:r w:rsidRPr="00223A38">
        <w:rPr>
          <w:rFonts w:ascii="Times New Roman" w:hAnsi="Times New Roman" w:cs="Times New Roman"/>
          <w:sz w:val="24"/>
          <w:szCs w:val="24"/>
        </w:rPr>
        <w:t xml:space="preserve"> the printed sources. For instance, Hughes, Lyddy &amp; Lambe (2013) uses the case of students with varying intelligence capabilities. The advantage of this kind of evidence is that it offers a crossectional understanding of various individuals concerning the </w:t>
      </w:r>
      <w:r w:rsidRPr="00223A38">
        <w:rPr>
          <w:rFonts w:ascii="Times New Roman" w:hAnsi="Times New Roman" w:cs="Times New Roman"/>
          <w:sz w:val="24"/>
          <w:szCs w:val="24"/>
        </w:rPr>
        <w:t xml:space="preserve">10% </w:t>
      </w:r>
      <w:r w:rsidR="00756E7D" w:rsidRPr="00223A38">
        <w:rPr>
          <w:rFonts w:ascii="Times New Roman" w:hAnsi="Times New Roman" w:cs="Times New Roman"/>
          <w:sz w:val="24"/>
          <w:szCs w:val="24"/>
        </w:rPr>
        <w:t>brainpower</w:t>
      </w:r>
      <w:r w:rsidRPr="00223A38">
        <w:rPr>
          <w:rFonts w:ascii="Times New Roman" w:hAnsi="Times New Roman" w:cs="Times New Roman"/>
          <w:sz w:val="24"/>
          <w:szCs w:val="24"/>
        </w:rPr>
        <w:t xml:space="preserve">. Students </w:t>
      </w:r>
      <w:r w:rsidR="00644A87" w:rsidRPr="00223A38">
        <w:rPr>
          <w:rFonts w:ascii="Times New Roman" w:hAnsi="Times New Roman" w:cs="Times New Roman"/>
          <w:sz w:val="24"/>
          <w:szCs w:val="24"/>
        </w:rPr>
        <w:t>exposed to the correct knowledge</w:t>
      </w:r>
      <w:r w:rsidRPr="00223A38">
        <w:rPr>
          <w:rFonts w:ascii="Times New Roman" w:hAnsi="Times New Roman" w:cs="Times New Roman"/>
          <w:sz w:val="24"/>
          <w:szCs w:val="24"/>
        </w:rPr>
        <w:t xml:space="preserve"> that</w:t>
      </w:r>
      <w:r w:rsidR="00644A87" w:rsidRPr="00223A38">
        <w:rPr>
          <w:rFonts w:ascii="Times New Roman" w:hAnsi="Times New Roman" w:cs="Times New Roman"/>
          <w:sz w:val="24"/>
          <w:szCs w:val="24"/>
        </w:rPr>
        <w:t xml:space="preserve"> challenge</w:t>
      </w:r>
      <w:r w:rsidRPr="00223A38">
        <w:rPr>
          <w:rFonts w:ascii="Times New Roman" w:hAnsi="Times New Roman" w:cs="Times New Roman"/>
          <w:sz w:val="24"/>
          <w:szCs w:val="24"/>
        </w:rPr>
        <w:t>s their understanding to portray</w:t>
      </w:r>
      <w:r w:rsidR="00644A87" w:rsidRPr="00223A38">
        <w:rPr>
          <w:rFonts w:ascii="Times New Roman" w:hAnsi="Times New Roman" w:cs="Times New Roman"/>
          <w:sz w:val="24"/>
          <w:szCs w:val="24"/>
        </w:rPr>
        <w:t xml:space="preserve"> a better </w:t>
      </w:r>
      <w:r w:rsidRPr="00223A38">
        <w:rPr>
          <w:rFonts w:ascii="Times New Roman" w:hAnsi="Times New Roman" w:cs="Times New Roman"/>
          <w:sz w:val="24"/>
          <w:szCs w:val="24"/>
        </w:rPr>
        <w:t xml:space="preserve">learning </w:t>
      </w:r>
      <w:r w:rsidR="00644A87" w:rsidRPr="00223A38">
        <w:rPr>
          <w:rFonts w:ascii="Times New Roman" w:hAnsi="Times New Roman" w:cs="Times New Roman"/>
          <w:sz w:val="24"/>
          <w:szCs w:val="24"/>
        </w:rPr>
        <w:t xml:space="preserve">experience and increased retention of the information compared to the students exposed to </w:t>
      </w:r>
      <w:r w:rsidR="00756E7D" w:rsidRPr="00223A38">
        <w:rPr>
          <w:rFonts w:ascii="Times New Roman" w:hAnsi="Times New Roman" w:cs="Times New Roman"/>
          <w:sz w:val="24"/>
          <w:szCs w:val="24"/>
        </w:rPr>
        <w:t>inaccurate</w:t>
      </w:r>
      <w:r w:rsidR="00644A87" w:rsidRPr="00223A38">
        <w:rPr>
          <w:rFonts w:ascii="Times New Roman" w:hAnsi="Times New Roman" w:cs="Times New Roman"/>
          <w:sz w:val="24"/>
          <w:szCs w:val="24"/>
        </w:rPr>
        <w:t xml:space="preserve"> and limited prior knowledge. This supports the idea of the environment influencing one's mind power, either open or restricted to learn.</w:t>
      </w:r>
    </w:p>
    <w:p w14:paraId="38C2909B" w14:textId="371FEE47" w:rsidR="00644A87" w:rsidRPr="00C06825" w:rsidRDefault="001C3756" w:rsidP="00C06825">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Rating the evidence</w:t>
      </w:r>
    </w:p>
    <w:p w14:paraId="1B325E88" w14:textId="77777777" w:rsidR="00644A87" w:rsidRPr="00223A38" w:rsidRDefault="001C3756" w:rsidP="00C06825">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Picking my printed form of evidence from the websites, I can offer a rating of 3. This is because </w:t>
      </w:r>
      <w:r w:rsidRPr="00223A38">
        <w:rPr>
          <w:rFonts w:ascii="Times New Roman" w:hAnsi="Times New Roman" w:cs="Times New Roman"/>
          <w:sz w:val="24"/>
          <w:szCs w:val="24"/>
        </w:rPr>
        <w:t xml:space="preserve">newer studies constantly challenge the evidence. The information contained in the evidence at one particular time is bound to change over time swiftly. Further, the same evidence carrying supporting information for the </w:t>
      </w:r>
      <w:r w:rsidR="00756E7D" w:rsidRPr="00223A38">
        <w:rPr>
          <w:rFonts w:ascii="Times New Roman" w:hAnsi="Times New Roman" w:cs="Times New Roman"/>
          <w:sz w:val="24"/>
          <w:szCs w:val="24"/>
        </w:rPr>
        <w:t>myth</w:t>
      </w:r>
      <w:r w:rsidRPr="00223A38">
        <w:rPr>
          <w:rFonts w:ascii="Times New Roman" w:hAnsi="Times New Roman" w:cs="Times New Roman"/>
          <w:sz w:val="24"/>
          <w:szCs w:val="24"/>
        </w:rPr>
        <w:t xml:space="preserve"> comprises refuting </w:t>
      </w:r>
      <w:r w:rsidR="00756E7D" w:rsidRPr="00223A38">
        <w:rPr>
          <w:rFonts w:ascii="Times New Roman" w:hAnsi="Times New Roman" w:cs="Times New Roman"/>
          <w:sz w:val="24"/>
          <w:szCs w:val="24"/>
        </w:rPr>
        <w:t>points</w:t>
      </w:r>
      <w:r w:rsidRPr="00223A38">
        <w:rPr>
          <w:rFonts w:ascii="Times New Roman" w:hAnsi="Times New Roman" w:cs="Times New Roman"/>
          <w:sz w:val="24"/>
          <w:szCs w:val="24"/>
        </w:rPr>
        <w:t xml:space="preserve"> toward</w:t>
      </w:r>
      <w:r w:rsidRPr="00223A38">
        <w:rPr>
          <w:rFonts w:ascii="Times New Roman" w:hAnsi="Times New Roman" w:cs="Times New Roman"/>
          <w:sz w:val="24"/>
          <w:szCs w:val="24"/>
        </w:rPr>
        <w:t xml:space="preserve">s the same myth.  For instance, some of the criticism of the 10% </w:t>
      </w:r>
      <w:r w:rsidR="00756E7D" w:rsidRPr="00223A38">
        <w:rPr>
          <w:rFonts w:ascii="Times New Roman" w:hAnsi="Times New Roman" w:cs="Times New Roman"/>
          <w:sz w:val="24"/>
          <w:szCs w:val="24"/>
        </w:rPr>
        <w:t>brainpower</w:t>
      </w:r>
      <w:r w:rsidRPr="00223A38">
        <w:rPr>
          <w:rFonts w:ascii="Times New Roman" w:hAnsi="Times New Roman" w:cs="Times New Roman"/>
          <w:sz w:val="24"/>
          <w:szCs w:val="24"/>
        </w:rPr>
        <w:t xml:space="preserve"> presented in the research studies include the following</w:t>
      </w:r>
      <w:r w:rsidR="00756E7D" w:rsidRPr="00223A38">
        <w:rPr>
          <w:rFonts w:ascii="Times New Roman" w:hAnsi="Times New Roman" w:cs="Times New Roman"/>
          <w:sz w:val="24"/>
          <w:szCs w:val="24"/>
        </w:rPr>
        <w:t xml:space="preserve"> as noted by Hughes, Lyddy &amp; Lambe (2013);</w:t>
      </w:r>
    </w:p>
    <w:p w14:paraId="7661412C" w14:textId="77777777" w:rsidR="00644A87" w:rsidRPr="00223A38" w:rsidRDefault="001C3756" w:rsidP="00223A38">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 xml:space="preserve">If only 10% of the brain is used, the damage on the rest </w:t>
      </w:r>
      <w:r w:rsidR="00756E7D" w:rsidRPr="00223A38">
        <w:rPr>
          <w:rFonts w:ascii="Times New Roman" w:hAnsi="Times New Roman" w:cs="Times New Roman"/>
          <w:sz w:val="24"/>
          <w:szCs w:val="24"/>
        </w:rPr>
        <w:t>90% should not cause impairments. This is not the case.</w:t>
      </w:r>
    </w:p>
    <w:p w14:paraId="0C0E36EA" w14:textId="77777777" w:rsidR="00756E7D" w:rsidRPr="00223A38" w:rsidRDefault="001C3756" w:rsidP="00223A38">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lastRenderedPageBreak/>
        <w:t>Brain scans have proven that all the brain parts are in use no matter what one is involved in.</w:t>
      </w:r>
    </w:p>
    <w:p w14:paraId="185D614A" w14:textId="77777777" w:rsidR="00756E7D" w:rsidRPr="00223A38" w:rsidRDefault="001C3756" w:rsidP="00223A38">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The microstructural analysis used by the researchers proves that all brain is functional.</w:t>
      </w:r>
    </w:p>
    <w:p w14:paraId="516A02CA" w14:textId="77777777" w:rsidR="00756E7D" w:rsidRPr="00223A38" w:rsidRDefault="001C3756" w:rsidP="00223A38">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The cells of the brain that are not in u</w:t>
      </w:r>
      <w:r w:rsidRPr="00223A38">
        <w:rPr>
          <w:rFonts w:ascii="Times New Roman" w:hAnsi="Times New Roman" w:cs="Times New Roman"/>
          <w:sz w:val="24"/>
          <w:szCs w:val="24"/>
        </w:rPr>
        <w:t>se continuously degenerate over time (Synaptic pruning). If 90% of the brain was not in use, autopsy in adult brains would experience degeneration on a broader scale.</w:t>
      </w:r>
    </w:p>
    <w:p w14:paraId="6AF9CDFB" w14:textId="77777777" w:rsidR="008D7EE3" w:rsidRPr="00223A38" w:rsidRDefault="008D7EE3" w:rsidP="00223A38">
      <w:pPr>
        <w:spacing w:line="480" w:lineRule="auto"/>
        <w:ind w:left="360"/>
        <w:jc w:val="center"/>
        <w:rPr>
          <w:rFonts w:ascii="Times New Roman" w:hAnsi="Times New Roman" w:cs="Times New Roman"/>
          <w:sz w:val="24"/>
          <w:szCs w:val="24"/>
        </w:rPr>
      </w:pPr>
    </w:p>
    <w:p w14:paraId="31806E46" w14:textId="77777777" w:rsidR="00BD1242" w:rsidRDefault="00BD1242" w:rsidP="00223A38">
      <w:pPr>
        <w:spacing w:line="480" w:lineRule="auto"/>
        <w:rPr>
          <w:rFonts w:ascii="Times New Roman" w:hAnsi="Times New Roman" w:cs="Times New Roman"/>
          <w:sz w:val="24"/>
          <w:szCs w:val="24"/>
        </w:rPr>
      </w:pPr>
    </w:p>
    <w:p w14:paraId="2713372B" w14:textId="77777777" w:rsidR="00BD1242" w:rsidRDefault="00BD1242" w:rsidP="00223A38">
      <w:pPr>
        <w:spacing w:line="480" w:lineRule="auto"/>
        <w:rPr>
          <w:rFonts w:ascii="Times New Roman" w:hAnsi="Times New Roman" w:cs="Times New Roman"/>
          <w:sz w:val="24"/>
          <w:szCs w:val="24"/>
        </w:rPr>
      </w:pPr>
    </w:p>
    <w:p w14:paraId="4CECBAD3" w14:textId="77777777" w:rsidR="00C06825" w:rsidRDefault="001C3756">
      <w:pPr>
        <w:rPr>
          <w:rFonts w:ascii="Times New Roman" w:hAnsi="Times New Roman" w:cs="Times New Roman"/>
          <w:sz w:val="24"/>
          <w:szCs w:val="24"/>
        </w:rPr>
      </w:pPr>
      <w:r>
        <w:rPr>
          <w:rFonts w:ascii="Times New Roman" w:hAnsi="Times New Roman" w:cs="Times New Roman"/>
          <w:sz w:val="24"/>
          <w:szCs w:val="24"/>
        </w:rPr>
        <w:br w:type="page"/>
      </w:r>
    </w:p>
    <w:p w14:paraId="273827E4" w14:textId="0B18AE8B" w:rsidR="00E34088" w:rsidRPr="00223A38" w:rsidRDefault="001C3756" w:rsidP="00BD1242">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lastRenderedPageBreak/>
        <w:t>References</w:t>
      </w:r>
    </w:p>
    <w:p w14:paraId="305F234E" w14:textId="791AD84B" w:rsidR="00E34088" w:rsidRDefault="001C3756" w:rsidP="00BD1242">
      <w:pPr>
        <w:spacing w:line="480" w:lineRule="auto"/>
        <w:ind w:left="720" w:hanging="720"/>
        <w:rPr>
          <w:rFonts w:ascii="Times New Roman" w:hAnsi="Times New Roman" w:cs="Times New Roman"/>
          <w:sz w:val="24"/>
          <w:szCs w:val="24"/>
          <w:shd w:val="clear" w:color="auto" w:fill="FFFFFF"/>
        </w:rPr>
      </w:pPr>
      <w:r w:rsidRPr="00223A38">
        <w:rPr>
          <w:rFonts w:ascii="Times New Roman" w:hAnsi="Times New Roman" w:cs="Times New Roman"/>
          <w:sz w:val="24"/>
          <w:szCs w:val="24"/>
          <w:shd w:val="clear" w:color="auto" w:fill="FFFFFF"/>
        </w:rPr>
        <w:t xml:space="preserve">Hughes, S., Lyddy, F., &amp; Lambe, S. (2013). Misconceptions about </w:t>
      </w:r>
      <w:r w:rsidRPr="00223A38">
        <w:rPr>
          <w:rFonts w:ascii="Times New Roman" w:hAnsi="Times New Roman" w:cs="Times New Roman"/>
          <w:sz w:val="24"/>
          <w:szCs w:val="24"/>
          <w:shd w:val="clear" w:color="auto" w:fill="FFFFFF"/>
        </w:rPr>
        <w:t>psychological science: A review. </w:t>
      </w:r>
      <w:r w:rsidRPr="00223A38">
        <w:rPr>
          <w:rFonts w:ascii="Times New Roman" w:hAnsi="Times New Roman" w:cs="Times New Roman"/>
          <w:i/>
          <w:iCs/>
          <w:sz w:val="24"/>
          <w:szCs w:val="24"/>
          <w:shd w:val="clear" w:color="auto" w:fill="FFFFFF"/>
        </w:rPr>
        <w:t>Psychology Learning &amp; Teaching</w:t>
      </w:r>
      <w:r w:rsidRPr="00223A38">
        <w:rPr>
          <w:rFonts w:ascii="Times New Roman" w:hAnsi="Times New Roman" w:cs="Times New Roman"/>
          <w:sz w:val="24"/>
          <w:szCs w:val="24"/>
          <w:shd w:val="clear" w:color="auto" w:fill="FFFFFF"/>
        </w:rPr>
        <w:t>, </w:t>
      </w:r>
      <w:r w:rsidRPr="00223A38">
        <w:rPr>
          <w:rFonts w:ascii="Times New Roman" w:hAnsi="Times New Roman" w:cs="Times New Roman"/>
          <w:i/>
          <w:iCs/>
          <w:sz w:val="24"/>
          <w:szCs w:val="24"/>
          <w:shd w:val="clear" w:color="auto" w:fill="FFFFFF"/>
        </w:rPr>
        <w:t>12</w:t>
      </w:r>
      <w:r w:rsidRPr="00223A38">
        <w:rPr>
          <w:rFonts w:ascii="Times New Roman" w:hAnsi="Times New Roman" w:cs="Times New Roman"/>
          <w:sz w:val="24"/>
          <w:szCs w:val="24"/>
          <w:shd w:val="clear" w:color="auto" w:fill="FFFFFF"/>
        </w:rPr>
        <w:t>(1), 20-31.</w:t>
      </w:r>
    </w:p>
    <w:p w14:paraId="15E8AB09" w14:textId="7731CF12" w:rsidR="00AB2703" w:rsidRPr="00223A38" w:rsidRDefault="001C3756" w:rsidP="00BD1242">
      <w:pPr>
        <w:spacing w:line="480" w:lineRule="auto"/>
        <w:ind w:left="720" w:hanging="720"/>
        <w:rPr>
          <w:rFonts w:ascii="Times New Roman" w:hAnsi="Times New Roman" w:cs="Times New Roman"/>
          <w:sz w:val="24"/>
          <w:szCs w:val="24"/>
        </w:rPr>
      </w:pPr>
      <w:r>
        <w:rPr>
          <w:rFonts w:ascii="Arial" w:hAnsi="Arial" w:cs="Arial"/>
          <w:color w:val="222222"/>
          <w:sz w:val="20"/>
          <w:szCs w:val="20"/>
          <w:shd w:val="clear" w:color="auto" w:fill="FFFFFF"/>
        </w:rPr>
        <w:t>Pilkey, W. D., Pilkey, D. F., &amp; Bi, Z. (2020). </w:t>
      </w:r>
      <w:r>
        <w:rPr>
          <w:rFonts w:ascii="Arial" w:hAnsi="Arial" w:cs="Arial"/>
          <w:i/>
          <w:iCs/>
          <w:color w:val="222222"/>
          <w:sz w:val="20"/>
          <w:szCs w:val="20"/>
          <w:shd w:val="clear" w:color="auto" w:fill="FFFFFF"/>
        </w:rPr>
        <w:t>Peterson's stress concentration factors</w:t>
      </w:r>
      <w:r>
        <w:rPr>
          <w:rFonts w:ascii="Arial" w:hAnsi="Arial" w:cs="Arial"/>
          <w:color w:val="222222"/>
          <w:sz w:val="20"/>
          <w:szCs w:val="20"/>
          <w:shd w:val="clear" w:color="auto" w:fill="FFFFFF"/>
        </w:rPr>
        <w:t>. John Wiley &amp; Sons.</w:t>
      </w:r>
    </w:p>
    <w:p w14:paraId="4CDA3A22" w14:textId="77777777" w:rsidR="00E34088" w:rsidRPr="00223A38" w:rsidRDefault="001C3756" w:rsidP="00BD1242">
      <w:pPr>
        <w:spacing w:line="480" w:lineRule="auto"/>
        <w:ind w:left="720" w:hanging="720"/>
        <w:rPr>
          <w:rFonts w:ascii="Times New Roman" w:hAnsi="Times New Roman" w:cs="Times New Roman"/>
          <w:sz w:val="24"/>
          <w:szCs w:val="24"/>
          <w:shd w:val="clear" w:color="auto" w:fill="FFFFFF"/>
        </w:rPr>
      </w:pPr>
      <w:r w:rsidRPr="00223A38">
        <w:rPr>
          <w:rFonts w:ascii="Times New Roman" w:hAnsi="Times New Roman" w:cs="Times New Roman"/>
          <w:sz w:val="24"/>
          <w:szCs w:val="24"/>
          <w:shd w:val="clear" w:color="auto" w:fill="FFFFFF"/>
        </w:rPr>
        <w:t xml:space="preserve">Radford, B. (1999). The ten-per cent myth. </w:t>
      </w:r>
      <w:r w:rsidRPr="00223A38">
        <w:rPr>
          <w:rFonts w:ascii="Times New Roman" w:hAnsi="Times New Roman" w:cs="Times New Roman"/>
          <w:i/>
          <w:iCs/>
          <w:sz w:val="24"/>
          <w:szCs w:val="24"/>
          <w:shd w:val="clear" w:color="auto" w:fill="FFFFFF"/>
        </w:rPr>
        <w:t>Sceptical Inquirer</w:t>
      </w:r>
      <w:r w:rsidRPr="00223A38">
        <w:rPr>
          <w:rFonts w:ascii="Times New Roman" w:hAnsi="Times New Roman" w:cs="Times New Roman"/>
          <w:sz w:val="24"/>
          <w:szCs w:val="24"/>
          <w:shd w:val="clear" w:color="auto" w:fill="FFFFFF"/>
        </w:rPr>
        <w:t>, </w:t>
      </w:r>
      <w:r w:rsidRPr="00223A38">
        <w:rPr>
          <w:rFonts w:ascii="Times New Roman" w:hAnsi="Times New Roman" w:cs="Times New Roman"/>
          <w:i/>
          <w:iCs/>
          <w:sz w:val="24"/>
          <w:szCs w:val="24"/>
          <w:shd w:val="clear" w:color="auto" w:fill="FFFFFF"/>
        </w:rPr>
        <w:t>23</w:t>
      </w:r>
      <w:r w:rsidRPr="00223A38">
        <w:rPr>
          <w:rFonts w:ascii="Times New Roman" w:hAnsi="Times New Roman" w:cs="Times New Roman"/>
          <w:sz w:val="24"/>
          <w:szCs w:val="24"/>
          <w:shd w:val="clear" w:color="auto" w:fill="FFFFFF"/>
        </w:rPr>
        <w:t>, 52-</w:t>
      </w:r>
      <w:r w:rsidRPr="00223A38">
        <w:rPr>
          <w:rFonts w:ascii="Times New Roman" w:hAnsi="Times New Roman" w:cs="Times New Roman"/>
          <w:sz w:val="24"/>
          <w:szCs w:val="24"/>
          <w:shd w:val="clear" w:color="auto" w:fill="FFFFFF"/>
        </w:rPr>
        <w:t>53.</w:t>
      </w:r>
    </w:p>
    <w:p w14:paraId="6AF4F92D" w14:textId="77777777" w:rsidR="00E34088" w:rsidRPr="00223A38" w:rsidRDefault="00E34088" w:rsidP="00BD1242">
      <w:pPr>
        <w:spacing w:line="480" w:lineRule="auto"/>
        <w:ind w:hanging="720"/>
        <w:rPr>
          <w:rFonts w:ascii="Times New Roman" w:hAnsi="Times New Roman" w:cs="Times New Roman"/>
          <w:sz w:val="24"/>
          <w:szCs w:val="24"/>
        </w:rPr>
      </w:pPr>
    </w:p>
    <w:sectPr w:rsidR="00E34088" w:rsidRPr="00223A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A68A3"/>
    <w:multiLevelType w:val="hybridMultilevel"/>
    <w:tmpl w:val="01127476"/>
    <w:lvl w:ilvl="0" w:tplc="4C944156">
      <w:start w:val="4"/>
      <w:numFmt w:val="bullet"/>
      <w:lvlText w:val=""/>
      <w:lvlJc w:val="left"/>
      <w:pPr>
        <w:ind w:left="720" w:hanging="360"/>
      </w:pPr>
      <w:rPr>
        <w:rFonts w:ascii="Symbol" w:eastAsiaTheme="minorHAnsi" w:hAnsi="Symbol" w:cstheme="minorBidi" w:hint="default"/>
      </w:rPr>
    </w:lvl>
    <w:lvl w:ilvl="1" w:tplc="D210479C" w:tentative="1">
      <w:start w:val="1"/>
      <w:numFmt w:val="bullet"/>
      <w:lvlText w:val="o"/>
      <w:lvlJc w:val="left"/>
      <w:pPr>
        <w:ind w:left="1440" w:hanging="360"/>
      </w:pPr>
      <w:rPr>
        <w:rFonts w:ascii="Courier New" w:hAnsi="Courier New" w:cs="Courier New" w:hint="default"/>
      </w:rPr>
    </w:lvl>
    <w:lvl w:ilvl="2" w:tplc="A1BA040A" w:tentative="1">
      <w:start w:val="1"/>
      <w:numFmt w:val="bullet"/>
      <w:lvlText w:val=""/>
      <w:lvlJc w:val="left"/>
      <w:pPr>
        <w:ind w:left="2160" w:hanging="360"/>
      </w:pPr>
      <w:rPr>
        <w:rFonts w:ascii="Wingdings" w:hAnsi="Wingdings" w:hint="default"/>
      </w:rPr>
    </w:lvl>
    <w:lvl w:ilvl="3" w:tplc="2EB88EE0" w:tentative="1">
      <w:start w:val="1"/>
      <w:numFmt w:val="bullet"/>
      <w:lvlText w:val=""/>
      <w:lvlJc w:val="left"/>
      <w:pPr>
        <w:ind w:left="2880" w:hanging="360"/>
      </w:pPr>
      <w:rPr>
        <w:rFonts w:ascii="Symbol" w:hAnsi="Symbol" w:hint="default"/>
      </w:rPr>
    </w:lvl>
    <w:lvl w:ilvl="4" w:tplc="9C562D9C" w:tentative="1">
      <w:start w:val="1"/>
      <w:numFmt w:val="bullet"/>
      <w:lvlText w:val="o"/>
      <w:lvlJc w:val="left"/>
      <w:pPr>
        <w:ind w:left="3600" w:hanging="360"/>
      </w:pPr>
      <w:rPr>
        <w:rFonts w:ascii="Courier New" w:hAnsi="Courier New" w:cs="Courier New" w:hint="default"/>
      </w:rPr>
    </w:lvl>
    <w:lvl w:ilvl="5" w:tplc="3F18FA4E" w:tentative="1">
      <w:start w:val="1"/>
      <w:numFmt w:val="bullet"/>
      <w:lvlText w:val=""/>
      <w:lvlJc w:val="left"/>
      <w:pPr>
        <w:ind w:left="4320" w:hanging="360"/>
      </w:pPr>
      <w:rPr>
        <w:rFonts w:ascii="Wingdings" w:hAnsi="Wingdings" w:hint="default"/>
      </w:rPr>
    </w:lvl>
    <w:lvl w:ilvl="6" w:tplc="44944BB4" w:tentative="1">
      <w:start w:val="1"/>
      <w:numFmt w:val="bullet"/>
      <w:lvlText w:val=""/>
      <w:lvlJc w:val="left"/>
      <w:pPr>
        <w:ind w:left="5040" w:hanging="360"/>
      </w:pPr>
      <w:rPr>
        <w:rFonts w:ascii="Symbol" w:hAnsi="Symbol" w:hint="default"/>
      </w:rPr>
    </w:lvl>
    <w:lvl w:ilvl="7" w:tplc="C81EB2BE" w:tentative="1">
      <w:start w:val="1"/>
      <w:numFmt w:val="bullet"/>
      <w:lvlText w:val="o"/>
      <w:lvlJc w:val="left"/>
      <w:pPr>
        <w:ind w:left="5760" w:hanging="360"/>
      </w:pPr>
      <w:rPr>
        <w:rFonts w:ascii="Courier New" w:hAnsi="Courier New" w:cs="Courier New" w:hint="default"/>
      </w:rPr>
    </w:lvl>
    <w:lvl w:ilvl="8" w:tplc="B478E320" w:tentative="1">
      <w:start w:val="1"/>
      <w:numFmt w:val="bullet"/>
      <w:lvlText w:val=""/>
      <w:lvlJc w:val="left"/>
      <w:pPr>
        <w:ind w:left="6480" w:hanging="360"/>
      </w:pPr>
      <w:rPr>
        <w:rFonts w:ascii="Wingdings" w:hAnsi="Wingdings" w:hint="default"/>
      </w:rPr>
    </w:lvl>
  </w:abstractNum>
  <w:abstractNum w:abstractNumId="1" w15:restartNumberingAfterBreak="0">
    <w:nsid w:val="7C1579AC"/>
    <w:multiLevelType w:val="hybridMultilevel"/>
    <w:tmpl w:val="DC101372"/>
    <w:lvl w:ilvl="0" w:tplc="A16E79BE">
      <w:start w:val="1"/>
      <w:numFmt w:val="decimal"/>
      <w:lvlText w:val="%1."/>
      <w:lvlJc w:val="left"/>
      <w:pPr>
        <w:ind w:left="720" w:hanging="360"/>
      </w:pPr>
      <w:rPr>
        <w:rFonts w:hint="default"/>
      </w:rPr>
    </w:lvl>
    <w:lvl w:ilvl="1" w:tplc="E25EAD16" w:tentative="1">
      <w:start w:val="1"/>
      <w:numFmt w:val="lowerLetter"/>
      <w:lvlText w:val="%2."/>
      <w:lvlJc w:val="left"/>
      <w:pPr>
        <w:ind w:left="1440" w:hanging="360"/>
      </w:pPr>
    </w:lvl>
    <w:lvl w:ilvl="2" w:tplc="B2840B8E" w:tentative="1">
      <w:start w:val="1"/>
      <w:numFmt w:val="lowerRoman"/>
      <w:lvlText w:val="%3."/>
      <w:lvlJc w:val="right"/>
      <w:pPr>
        <w:ind w:left="2160" w:hanging="180"/>
      </w:pPr>
    </w:lvl>
    <w:lvl w:ilvl="3" w:tplc="8EDC27F6" w:tentative="1">
      <w:start w:val="1"/>
      <w:numFmt w:val="decimal"/>
      <w:lvlText w:val="%4."/>
      <w:lvlJc w:val="left"/>
      <w:pPr>
        <w:ind w:left="2880" w:hanging="360"/>
      </w:pPr>
    </w:lvl>
    <w:lvl w:ilvl="4" w:tplc="4DC84B24" w:tentative="1">
      <w:start w:val="1"/>
      <w:numFmt w:val="lowerLetter"/>
      <w:lvlText w:val="%5."/>
      <w:lvlJc w:val="left"/>
      <w:pPr>
        <w:ind w:left="3600" w:hanging="360"/>
      </w:pPr>
    </w:lvl>
    <w:lvl w:ilvl="5" w:tplc="2FCC03CC" w:tentative="1">
      <w:start w:val="1"/>
      <w:numFmt w:val="lowerRoman"/>
      <w:lvlText w:val="%6."/>
      <w:lvlJc w:val="right"/>
      <w:pPr>
        <w:ind w:left="4320" w:hanging="180"/>
      </w:pPr>
    </w:lvl>
    <w:lvl w:ilvl="6" w:tplc="06E27F8C" w:tentative="1">
      <w:start w:val="1"/>
      <w:numFmt w:val="decimal"/>
      <w:lvlText w:val="%7."/>
      <w:lvlJc w:val="left"/>
      <w:pPr>
        <w:ind w:left="5040" w:hanging="360"/>
      </w:pPr>
    </w:lvl>
    <w:lvl w:ilvl="7" w:tplc="BDB8CCB8" w:tentative="1">
      <w:start w:val="1"/>
      <w:numFmt w:val="lowerLetter"/>
      <w:lvlText w:val="%8."/>
      <w:lvlJc w:val="left"/>
      <w:pPr>
        <w:ind w:left="5760" w:hanging="360"/>
      </w:pPr>
    </w:lvl>
    <w:lvl w:ilvl="8" w:tplc="5AEA1574"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BE"/>
    <w:rsid w:val="001C3756"/>
    <w:rsid w:val="00223A38"/>
    <w:rsid w:val="00292C1F"/>
    <w:rsid w:val="00292EBE"/>
    <w:rsid w:val="003409FF"/>
    <w:rsid w:val="0034325A"/>
    <w:rsid w:val="00644A87"/>
    <w:rsid w:val="00756E7D"/>
    <w:rsid w:val="00823264"/>
    <w:rsid w:val="008545E3"/>
    <w:rsid w:val="008850AF"/>
    <w:rsid w:val="008D5B22"/>
    <w:rsid w:val="008D7EE3"/>
    <w:rsid w:val="00A4747F"/>
    <w:rsid w:val="00A6732A"/>
    <w:rsid w:val="00A76228"/>
    <w:rsid w:val="00AB2703"/>
    <w:rsid w:val="00B96174"/>
    <w:rsid w:val="00BD1242"/>
    <w:rsid w:val="00C06825"/>
    <w:rsid w:val="00CB7A31"/>
    <w:rsid w:val="00D23C8B"/>
    <w:rsid w:val="00D549D6"/>
    <w:rsid w:val="00D96AA4"/>
    <w:rsid w:val="00E34088"/>
    <w:rsid w:val="00E76E5B"/>
    <w:rsid w:val="00F2791F"/>
    <w:rsid w:val="00F31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367E"/>
  <w15:chartTrackingRefBased/>
  <w15:docId w15:val="{D4089076-262B-44FF-BA93-B188A59E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5</cp:revision>
  <dcterms:created xsi:type="dcterms:W3CDTF">2021-09-14T18:48:00Z</dcterms:created>
  <dcterms:modified xsi:type="dcterms:W3CDTF">2021-09-15T20:07:00Z</dcterms:modified>
</cp:coreProperties>
</file>